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3AF" w14:textId="4D559914" w:rsidR="00D77F67" w:rsidRPr="00287AEF" w:rsidRDefault="00D77F67" w:rsidP="00D77F67">
      <w:pPr>
        <w:jc w:val="both"/>
        <w:rPr>
          <w:rFonts w:ascii="Arial" w:hAnsi="Arial" w:cs="Arial"/>
          <w:b/>
          <w:bCs/>
        </w:rPr>
      </w:pPr>
      <w:r w:rsidRPr="00287AEF">
        <w:rPr>
          <w:rFonts w:ascii="Arial" w:hAnsi="Arial" w:cs="Arial"/>
          <w:b/>
          <w:bCs/>
        </w:rPr>
        <w:t>Serious Incident Reporting Policy – Template &amp; Guidance for Groups</w:t>
      </w:r>
    </w:p>
    <w:p w14:paraId="174D7D63" w14:textId="77777777" w:rsidR="00D77F67" w:rsidRPr="00287AEF" w:rsidRDefault="00D77F67" w:rsidP="00D77F67">
      <w:pPr>
        <w:jc w:val="both"/>
        <w:rPr>
          <w:rFonts w:ascii="Arial" w:hAnsi="Arial" w:cs="Arial"/>
          <w:b/>
          <w:bCs/>
        </w:rPr>
      </w:pPr>
    </w:p>
    <w:p w14:paraId="5AB4CC5E" w14:textId="12CFEA20" w:rsidR="00D77F67" w:rsidRPr="00287AEF" w:rsidRDefault="00D77F67" w:rsidP="00D77F67">
      <w:pPr>
        <w:jc w:val="both"/>
        <w:rPr>
          <w:rFonts w:ascii="Arial" w:hAnsi="Arial" w:cs="Arial"/>
        </w:rPr>
      </w:pPr>
      <w:r w:rsidRPr="00287AEF">
        <w:rPr>
          <w:rFonts w:ascii="Arial" w:hAnsi="Arial" w:cs="Arial"/>
        </w:rPr>
        <w:t xml:space="preserve">This document provides guidance and a template for IAM RoadSmart Affiliated Groups to develop their own Serious Incident Reporting Policy in line with good practice, legal expectations, and IAM </w:t>
      </w:r>
      <w:proofErr w:type="spellStart"/>
      <w:r w:rsidRPr="00287AEF">
        <w:rPr>
          <w:rFonts w:ascii="Arial" w:hAnsi="Arial" w:cs="Arial"/>
        </w:rPr>
        <w:t>RoadSmarts</w:t>
      </w:r>
      <w:proofErr w:type="spellEnd"/>
      <w:r w:rsidRPr="00287AEF">
        <w:rPr>
          <w:rFonts w:ascii="Arial" w:hAnsi="Arial" w:cs="Arial"/>
        </w:rPr>
        <w:t xml:space="preserve"> overarching standards.</w:t>
      </w:r>
    </w:p>
    <w:p w14:paraId="658751FE" w14:textId="77777777" w:rsidR="00D77F67" w:rsidRPr="00287AEF" w:rsidRDefault="00D77F67" w:rsidP="00D77F67">
      <w:pPr>
        <w:jc w:val="both"/>
        <w:rPr>
          <w:rFonts w:ascii="Arial" w:hAnsi="Arial" w:cs="Arial"/>
          <w:b/>
          <w:bCs/>
        </w:rPr>
      </w:pPr>
    </w:p>
    <w:p w14:paraId="65110BE9" w14:textId="75F43838" w:rsidR="00D77F67" w:rsidRPr="00287AEF" w:rsidRDefault="00D77F67" w:rsidP="00D77F67">
      <w:pPr>
        <w:jc w:val="both"/>
        <w:rPr>
          <w:rFonts w:ascii="Arial" w:hAnsi="Arial" w:cs="Arial"/>
        </w:rPr>
      </w:pPr>
      <w:r w:rsidRPr="00287AEF">
        <w:rPr>
          <w:rFonts w:ascii="Arial" w:hAnsi="Arial" w:cs="Arial"/>
          <w:b/>
          <w:bCs/>
        </w:rPr>
        <w:t>DISCLAIMER</w:t>
      </w:r>
      <w:r w:rsidRPr="00287AEF">
        <w:rPr>
          <w:rFonts w:ascii="Arial" w:hAnsi="Arial" w:cs="Arial"/>
        </w:rPr>
        <w:br/>
        <w:t xml:space="preserve">It is important to note that this guidance is for informational purposes only. It is the sole responsibility of each IAM RoadSmart </w:t>
      </w:r>
      <w:r w:rsidR="00006A35" w:rsidRPr="00287AEF">
        <w:rPr>
          <w:rFonts w:ascii="Arial" w:hAnsi="Arial" w:cs="Arial"/>
        </w:rPr>
        <w:t>a</w:t>
      </w:r>
      <w:r w:rsidRPr="00287AEF">
        <w:rPr>
          <w:rFonts w:ascii="Arial" w:hAnsi="Arial" w:cs="Arial"/>
        </w:rPr>
        <w:t>ffiliated Group to ensure their own policy is developed appropriately, kept up to date, and complies with any relevant laws or regulations. IAM RoadSmart is not responsible or liable for how affiliated Groups manage or respond to serious incidents.</w:t>
      </w:r>
    </w:p>
    <w:p w14:paraId="1E75AC26" w14:textId="77777777" w:rsidR="00022AAD" w:rsidRPr="00287AEF" w:rsidRDefault="00022AAD" w:rsidP="00D77F67">
      <w:pPr>
        <w:jc w:val="both"/>
        <w:rPr>
          <w:rFonts w:ascii="Arial" w:hAnsi="Arial" w:cs="Arial"/>
        </w:rPr>
      </w:pPr>
    </w:p>
    <w:p w14:paraId="4F3A7E3E" w14:textId="77777777" w:rsidR="00022AAD" w:rsidRPr="00287AEF" w:rsidRDefault="00022AAD" w:rsidP="00D77F67">
      <w:pPr>
        <w:jc w:val="both"/>
        <w:rPr>
          <w:rFonts w:ascii="Arial" w:hAnsi="Arial" w:cs="Arial"/>
        </w:rPr>
      </w:pPr>
    </w:p>
    <w:p w14:paraId="45022842" w14:textId="77777777" w:rsidR="00412B9D" w:rsidRPr="00412B9D" w:rsidRDefault="00412B9D" w:rsidP="00412B9D">
      <w:pPr>
        <w:jc w:val="both"/>
        <w:rPr>
          <w:rFonts w:ascii="Arial" w:hAnsi="Arial" w:cs="Arial"/>
          <w:b/>
          <w:bCs/>
        </w:rPr>
      </w:pPr>
      <w:r w:rsidRPr="00412B9D">
        <w:rPr>
          <w:rFonts w:ascii="Arial" w:hAnsi="Arial" w:cs="Arial"/>
          <w:b/>
          <w:bCs/>
        </w:rPr>
        <w:t>What is a Serious Incident?</w:t>
      </w:r>
    </w:p>
    <w:p w14:paraId="7ECF53D3" w14:textId="77777777" w:rsidR="00412B9D" w:rsidRPr="00412B9D" w:rsidRDefault="00412B9D" w:rsidP="00412B9D">
      <w:pPr>
        <w:jc w:val="both"/>
        <w:rPr>
          <w:rFonts w:ascii="Arial" w:hAnsi="Arial" w:cs="Arial"/>
        </w:rPr>
      </w:pPr>
      <w:r w:rsidRPr="00412B9D">
        <w:rPr>
          <w:rFonts w:ascii="Arial" w:hAnsi="Arial" w:cs="Arial"/>
        </w:rPr>
        <w:t>A serious incident is any event that results in or risks significant harm to:</w:t>
      </w:r>
    </w:p>
    <w:p w14:paraId="72CFBC69" w14:textId="77777777" w:rsidR="00412B9D" w:rsidRPr="00412B9D" w:rsidRDefault="00412B9D" w:rsidP="00412B9D">
      <w:pPr>
        <w:pStyle w:val="ListParagraph"/>
        <w:numPr>
          <w:ilvl w:val="0"/>
          <w:numId w:val="34"/>
        </w:numPr>
        <w:jc w:val="both"/>
        <w:rPr>
          <w:rFonts w:ascii="Arial" w:hAnsi="Arial" w:cs="Arial"/>
        </w:rPr>
      </w:pPr>
      <w:r w:rsidRPr="00412B9D">
        <w:rPr>
          <w:rFonts w:ascii="Arial" w:hAnsi="Arial" w:cs="Arial"/>
        </w:rPr>
        <w:t>People (e.g. safeguarding incidents)</w:t>
      </w:r>
    </w:p>
    <w:p w14:paraId="267C049A" w14:textId="77777777" w:rsidR="00412B9D" w:rsidRPr="00412B9D" w:rsidRDefault="00412B9D" w:rsidP="00412B9D">
      <w:pPr>
        <w:pStyle w:val="ListParagraph"/>
        <w:numPr>
          <w:ilvl w:val="0"/>
          <w:numId w:val="34"/>
        </w:numPr>
        <w:jc w:val="both"/>
        <w:rPr>
          <w:rFonts w:ascii="Arial" w:hAnsi="Arial" w:cs="Arial"/>
        </w:rPr>
      </w:pPr>
      <w:r w:rsidRPr="00412B9D">
        <w:rPr>
          <w:rFonts w:ascii="Arial" w:hAnsi="Arial" w:cs="Arial"/>
        </w:rPr>
        <w:t>Property or finances (e.g. theft or fraud)</w:t>
      </w:r>
    </w:p>
    <w:p w14:paraId="7EC9568B" w14:textId="77777777" w:rsidR="00412B9D" w:rsidRPr="00412B9D" w:rsidRDefault="00412B9D" w:rsidP="00412B9D">
      <w:pPr>
        <w:pStyle w:val="ListParagraph"/>
        <w:numPr>
          <w:ilvl w:val="0"/>
          <w:numId w:val="34"/>
        </w:numPr>
        <w:jc w:val="both"/>
        <w:rPr>
          <w:rFonts w:ascii="Arial" w:hAnsi="Arial" w:cs="Arial"/>
        </w:rPr>
      </w:pPr>
      <w:r w:rsidRPr="00412B9D">
        <w:rPr>
          <w:rFonts w:ascii="Arial" w:hAnsi="Arial" w:cs="Arial"/>
        </w:rPr>
        <w:t>Reputation (e.g. inappropriate behaviour or negative publicity)</w:t>
      </w:r>
    </w:p>
    <w:p w14:paraId="0D0A0118" w14:textId="77777777" w:rsidR="00412B9D" w:rsidRPr="00412B9D" w:rsidRDefault="00412B9D" w:rsidP="00412B9D">
      <w:pPr>
        <w:pStyle w:val="ListParagraph"/>
        <w:numPr>
          <w:ilvl w:val="0"/>
          <w:numId w:val="34"/>
        </w:numPr>
        <w:jc w:val="both"/>
        <w:rPr>
          <w:rFonts w:ascii="Arial" w:hAnsi="Arial" w:cs="Arial"/>
        </w:rPr>
      </w:pPr>
      <w:r w:rsidRPr="00412B9D">
        <w:rPr>
          <w:rFonts w:ascii="Arial" w:hAnsi="Arial" w:cs="Arial"/>
        </w:rPr>
        <w:t>Data and privacy (e.g. breach of personal data)</w:t>
      </w:r>
    </w:p>
    <w:p w14:paraId="53D8AD17" w14:textId="17A098B3" w:rsidR="00412B9D" w:rsidRPr="00412B9D" w:rsidRDefault="00412B9D" w:rsidP="00412B9D">
      <w:pPr>
        <w:jc w:val="both"/>
        <w:rPr>
          <w:rFonts w:ascii="Arial" w:hAnsi="Arial" w:cs="Arial"/>
        </w:rPr>
      </w:pPr>
      <w:r w:rsidRPr="00412B9D">
        <w:rPr>
          <w:rFonts w:ascii="Arial" w:hAnsi="Arial" w:cs="Arial"/>
        </w:rPr>
        <w:t>For IAM RoadSmart affiliated Groups, on-road incidents</w:t>
      </w:r>
      <w:r w:rsidR="009F19FE">
        <w:rPr>
          <w:rFonts w:ascii="Arial" w:hAnsi="Arial" w:cs="Arial"/>
        </w:rPr>
        <w:t xml:space="preserve"> (</w:t>
      </w:r>
      <w:r w:rsidRPr="00412B9D">
        <w:rPr>
          <w:rFonts w:ascii="Arial" w:hAnsi="Arial" w:cs="Arial"/>
        </w:rPr>
        <w:t>such as serious collisions, injuries, or emergency service attendance during observed runs or assessments</w:t>
      </w:r>
      <w:r w:rsidR="009F19FE">
        <w:rPr>
          <w:rFonts w:ascii="Arial" w:hAnsi="Arial" w:cs="Arial"/>
        </w:rPr>
        <w:t xml:space="preserve">) </w:t>
      </w:r>
      <w:r w:rsidRPr="00412B9D">
        <w:rPr>
          <w:rFonts w:ascii="Arial" w:hAnsi="Arial" w:cs="Arial"/>
        </w:rPr>
        <w:t>are the most common type of serious incident and must be treated with the same seriousness and reporting standards as any other category.</w:t>
      </w:r>
    </w:p>
    <w:p w14:paraId="3A752E1D" w14:textId="77777777" w:rsidR="00412B9D" w:rsidRPr="00412B9D" w:rsidRDefault="00412B9D" w:rsidP="00412B9D">
      <w:pPr>
        <w:jc w:val="both"/>
        <w:rPr>
          <w:rFonts w:ascii="Arial" w:hAnsi="Arial" w:cs="Arial"/>
        </w:rPr>
      </w:pPr>
      <w:r w:rsidRPr="00412B9D">
        <w:rPr>
          <w:rFonts w:ascii="Arial" w:hAnsi="Arial" w:cs="Arial"/>
        </w:rPr>
        <w:t>Group examples include:</w:t>
      </w:r>
    </w:p>
    <w:p w14:paraId="3C76D172" w14:textId="77777777" w:rsidR="00412B9D" w:rsidRPr="00412B9D" w:rsidRDefault="00412B9D" w:rsidP="00412B9D">
      <w:pPr>
        <w:pStyle w:val="ListParagraph"/>
        <w:numPr>
          <w:ilvl w:val="0"/>
          <w:numId w:val="35"/>
        </w:numPr>
        <w:jc w:val="both"/>
        <w:rPr>
          <w:rFonts w:ascii="Arial" w:hAnsi="Arial" w:cs="Arial"/>
        </w:rPr>
      </w:pPr>
      <w:r w:rsidRPr="00412B9D">
        <w:rPr>
          <w:rFonts w:ascii="Arial" w:hAnsi="Arial" w:cs="Arial"/>
        </w:rPr>
        <w:t>Abuse, neglect, or harm to a member or volunteer</w:t>
      </w:r>
    </w:p>
    <w:p w14:paraId="354DE41F" w14:textId="77777777" w:rsidR="00412B9D" w:rsidRPr="00412B9D" w:rsidRDefault="00412B9D" w:rsidP="00412B9D">
      <w:pPr>
        <w:pStyle w:val="ListParagraph"/>
        <w:numPr>
          <w:ilvl w:val="0"/>
          <w:numId w:val="35"/>
        </w:numPr>
        <w:jc w:val="both"/>
        <w:rPr>
          <w:rFonts w:ascii="Arial" w:hAnsi="Arial" w:cs="Arial"/>
        </w:rPr>
      </w:pPr>
      <w:r w:rsidRPr="00412B9D">
        <w:rPr>
          <w:rFonts w:ascii="Arial" w:hAnsi="Arial" w:cs="Arial"/>
        </w:rPr>
        <w:t>Serious road accidents during assessments or Group events</w:t>
      </w:r>
    </w:p>
    <w:p w14:paraId="08354DB6" w14:textId="77777777" w:rsidR="00412B9D" w:rsidRPr="00412B9D" w:rsidRDefault="00412B9D" w:rsidP="00412B9D">
      <w:pPr>
        <w:pStyle w:val="ListParagraph"/>
        <w:numPr>
          <w:ilvl w:val="0"/>
          <w:numId w:val="35"/>
        </w:numPr>
        <w:jc w:val="both"/>
        <w:rPr>
          <w:rFonts w:ascii="Arial" w:hAnsi="Arial" w:cs="Arial"/>
        </w:rPr>
      </w:pPr>
      <w:r w:rsidRPr="00412B9D">
        <w:rPr>
          <w:rFonts w:ascii="Arial" w:hAnsi="Arial" w:cs="Arial"/>
        </w:rPr>
        <w:t>Financial loss due to fraud, theft, or mismanagement</w:t>
      </w:r>
    </w:p>
    <w:p w14:paraId="7FF2E76D" w14:textId="77777777" w:rsidR="00412B9D" w:rsidRPr="00412B9D" w:rsidRDefault="00412B9D" w:rsidP="00412B9D">
      <w:pPr>
        <w:pStyle w:val="ListParagraph"/>
        <w:numPr>
          <w:ilvl w:val="0"/>
          <w:numId w:val="35"/>
        </w:numPr>
        <w:jc w:val="both"/>
        <w:rPr>
          <w:rFonts w:ascii="Arial" w:hAnsi="Arial" w:cs="Arial"/>
        </w:rPr>
      </w:pPr>
      <w:r w:rsidRPr="00412B9D">
        <w:rPr>
          <w:rFonts w:ascii="Arial" w:hAnsi="Arial" w:cs="Arial"/>
        </w:rPr>
        <w:t>Criminal activity involving Group members or resources</w:t>
      </w:r>
    </w:p>
    <w:p w14:paraId="24A5362A" w14:textId="77777777" w:rsidR="00412B9D" w:rsidRPr="00412B9D" w:rsidRDefault="00412B9D" w:rsidP="00412B9D">
      <w:pPr>
        <w:pStyle w:val="ListParagraph"/>
        <w:numPr>
          <w:ilvl w:val="0"/>
          <w:numId w:val="35"/>
        </w:numPr>
        <w:jc w:val="both"/>
        <w:rPr>
          <w:rFonts w:ascii="Arial" w:hAnsi="Arial" w:cs="Arial"/>
        </w:rPr>
      </w:pPr>
      <w:r w:rsidRPr="00412B9D">
        <w:rPr>
          <w:rFonts w:ascii="Arial" w:hAnsi="Arial" w:cs="Arial"/>
        </w:rPr>
        <w:t>Data breaches involving sensitive personal information</w:t>
      </w:r>
    </w:p>
    <w:p w14:paraId="711B9C95" w14:textId="77777777" w:rsidR="00412B9D" w:rsidRPr="00412B9D" w:rsidRDefault="00412B9D" w:rsidP="00412B9D">
      <w:pPr>
        <w:pStyle w:val="ListParagraph"/>
        <w:numPr>
          <w:ilvl w:val="0"/>
          <w:numId w:val="35"/>
        </w:numPr>
        <w:jc w:val="both"/>
        <w:rPr>
          <w:rFonts w:ascii="Arial" w:hAnsi="Arial" w:cs="Arial"/>
        </w:rPr>
      </w:pPr>
      <w:r w:rsidRPr="00412B9D">
        <w:rPr>
          <w:rFonts w:ascii="Arial" w:hAnsi="Arial" w:cs="Arial"/>
        </w:rPr>
        <w:t>Legal claims against the Group</w:t>
      </w:r>
    </w:p>
    <w:p w14:paraId="4B52EA3A" w14:textId="77777777" w:rsidR="00412B9D" w:rsidRPr="00412B9D" w:rsidRDefault="00412B9D" w:rsidP="00412B9D">
      <w:pPr>
        <w:jc w:val="both"/>
        <w:rPr>
          <w:rFonts w:ascii="Arial" w:hAnsi="Arial" w:cs="Arial"/>
        </w:rPr>
      </w:pPr>
      <w:r w:rsidRPr="00412B9D">
        <w:rPr>
          <w:rFonts w:ascii="Arial" w:hAnsi="Arial" w:cs="Arial"/>
        </w:rPr>
        <w:t>Please note that there is no definitive list of serious incidents, and Groups must apply judgement and seek external advice where necessary.</w:t>
      </w:r>
    </w:p>
    <w:p w14:paraId="2350CDDD" w14:textId="77777777" w:rsidR="00022AAD" w:rsidRPr="00D77F67" w:rsidRDefault="00022AAD" w:rsidP="00D77F67">
      <w:pPr>
        <w:jc w:val="both"/>
        <w:rPr>
          <w:rFonts w:ascii="Arial" w:hAnsi="Arial" w:cs="Arial"/>
        </w:rPr>
      </w:pPr>
    </w:p>
    <w:p w14:paraId="3A8D55A1" w14:textId="44191179" w:rsidR="00D77F67" w:rsidRPr="003325DA" w:rsidRDefault="00D77F67" w:rsidP="00D77F67">
      <w:pPr>
        <w:rPr>
          <w:rFonts w:ascii="Arial" w:hAnsi="Arial" w:cs="Arial"/>
          <w:b/>
          <w:bCs/>
        </w:rPr>
      </w:pPr>
      <w:r w:rsidRPr="003325DA">
        <w:rPr>
          <w:rFonts w:ascii="Arial" w:hAnsi="Arial" w:cs="Arial"/>
          <w:b/>
          <w:bCs/>
        </w:rPr>
        <w:t>Purpose</w:t>
      </w:r>
    </w:p>
    <w:p w14:paraId="5B1ACF56" w14:textId="77777777" w:rsidR="00D77F67" w:rsidRPr="003325DA" w:rsidRDefault="00D77F67" w:rsidP="00D77F67">
      <w:pPr>
        <w:rPr>
          <w:rFonts w:ascii="Arial" w:hAnsi="Arial" w:cs="Arial"/>
        </w:rPr>
      </w:pPr>
      <w:r w:rsidRPr="003325DA">
        <w:rPr>
          <w:rFonts w:ascii="Arial" w:hAnsi="Arial" w:cs="Arial"/>
        </w:rPr>
        <w:t>Affiliated Groups must have clear procedures for identifying and responding to serious incidents that may occur during their activities. This supports:</w:t>
      </w:r>
    </w:p>
    <w:p w14:paraId="2E910BE2" w14:textId="77777777" w:rsidR="00D77F67" w:rsidRPr="003325DA" w:rsidRDefault="00D77F67" w:rsidP="00050DA9">
      <w:pPr>
        <w:numPr>
          <w:ilvl w:val="0"/>
          <w:numId w:val="15"/>
        </w:numPr>
        <w:rPr>
          <w:rFonts w:ascii="Arial" w:hAnsi="Arial" w:cs="Arial"/>
        </w:rPr>
      </w:pPr>
      <w:r w:rsidRPr="003325DA">
        <w:rPr>
          <w:rFonts w:ascii="Arial" w:hAnsi="Arial" w:cs="Arial"/>
        </w:rPr>
        <w:t>Compliance with UK charity law and the Charity Commission’s expectations.</w:t>
      </w:r>
    </w:p>
    <w:p w14:paraId="0D819753" w14:textId="77777777" w:rsidR="00D77F67" w:rsidRPr="003325DA" w:rsidRDefault="00D77F67" w:rsidP="00050DA9">
      <w:pPr>
        <w:numPr>
          <w:ilvl w:val="0"/>
          <w:numId w:val="15"/>
        </w:numPr>
        <w:rPr>
          <w:rFonts w:ascii="Arial" w:hAnsi="Arial" w:cs="Arial"/>
        </w:rPr>
      </w:pPr>
      <w:r w:rsidRPr="003325DA">
        <w:rPr>
          <w:rFonts w:ascii="Arial" w:hAnsi="Arial" w:cs="Arial"/>
        </w:rPr>
        <w:t>Protection of members, volunteers, and the public.</w:t>
      </w:r>
    </w:p>
    <w:p w14:paraId="3F9703CC" w14:textId="77777777" w:rsidR="00D77F67" w:rsidRPr="003325DA" w:rsidRDefault="00D77F67" w:rsidP="00050DA9">
      <w:pPr>
        <w:numPr>
          <w:ilvl w:val="0"/>
          <w:numId w:val="15"/>
        </w:numPr>
        <w:rPr>
          <w:rFonts w:ascii="Arial" w:hAnsi="Arial" w:cs="Arial"/>
        </w:rPr>
      </w:pPr>
      <w:r w:rsidRPr="003325DA">
        <w:rPr>
          <w:rFonts w:ascii="Arial" w:hAnsi="Arial" w:cs="Arial"/>
        </w:rPr>
        <w:t>Maintenance of public trust and group integrity.</w:t>
      </w:r>
    </w:p>
    <w:p w14:paraId="1F798F3D" w14:textId="29BFEA85" w:rsidR="00D77F67" w:rsidRPr="003325DA" w:rsidRDefault="00D77F67" w:rsidP="00D77F67">
      <w:pPr>
        <w:rPr>
          <w:rFonts w:ascii="Arial" w:hAnsi="Arial" w:cs="Arial"/>
        </w:rPr>
      </w:pPr>
    </w:p>
    <w:p w14:paraId="1578E0BE" w14:textId="6AACDBCA" w:rsidR="00D77F67" w:rsidRPr="003325DA" w:rsidRDefault="00D77F67" w:rsidP="00D77F67">
      <w:pPr>
        <w:rPr>
          <w:rFonts w:ascii="Arial" w:hAnsi="Arial" w:cs="Arial"/>
          <w:b/>
          <w:bCs/>
        </w:rPr>
      </w:pPr>
      <w:r w:rsidRPr="003325DA">
        <w:rPr>
          <w:rFonts w:ascii="Arial" w:hAnsi="Arial" w:cs="Arial"/>
          <w:b/>
          <w:bCs/>
        </w:rPr>
        <w:t>Scope</w:t>
      </w:r>
    </w:p>
    <w:p w14:paraId="59529ABC" w14:textId="77777777" w:rsidR="00D77F67" w:rsidRPr="003325DA" w:rsidRDefault="00D77F67" w:rsidP="00D77F67">
      <w:pPr>
        <w:rPr>
          <w:rFonts w:ascii="Arial" w:hAnsi="Arial" w:cs="Arial"/>
        </w:rPr>
      </w:pPr>
      <w:r w:rsidRPr="003325DA">
        <w:rPr>
          <w:rFonts w:ascii="Arial" w:hAnsi="Arial" w:cs="Arial"/>
        </w:rPr>
        <w:t>This policy should apply to all:</w:t>
      </w:r>
    </w:p>
    <w:p w14:paraId="51070399" w14:textId="77777777" w:rsidR="00D77F67" w:rsidRPr="003325DA" w:rsidRDefault="00D77F67" w:rsidP="000D268F">
      <w:pPr>
        <w:numPr>
          <w:ilvl w:val="0"/>
          <w:numId w:val="29"/>
        </w:numPr>
        <w:rPr>
          <w:rFonts w:ascii="Arial" w:hAnsi="Arial" w:cs="Arial"/>
        </w:rPr>
      </w:pPr>
      <w:r w:rsidRPr="003325DA">
        <w:rPr>
          <w:rFonts w:ascii="Arial" w:hAnsi="Arial" w:cs="Arial"/>
        </w:rPr>
        <w:t>Group committee members</w:t>
      </w:r>
    </w:p>
    <w:p w14:paraId="1521F49A" w14:textId="2CFCBEC9" w:rsidR="00D77F67" w:rsidRPr="008C5CC5" w:rsidRDefault="00D77F67" w:rsidP="000D268F">
      <w:pPr>
        <w:numPr>
          <w:ilvl w:val="0"/>
          <w:numId w:val="29"/>
        </w:numPr>
        <w:rPr>
          <w:rFonts w:ascii="Arial" w:hAnsi="Arial" w:cs="Arial"/>
        </w:rPr>
      </w:pPr>
      <w:r w:rsidRPr="008C5CC5">
        <w:rPr>
          <w:rFonts w:ascii="Arial" w:hAnsi="Arial" w:cs="Arial"/>
        </w:rPr>
        <w:t xml:space="preserve">Volunteers and </w:t>
      </w:r>
      <w:r w:rsidR="00050DA9" w:rsidRPr="008C5CC5">
        <w:rPr>
          <w:rFonts w:ascii="Arial" w:hAnsi="Arial" w:cs="Arial"/>
        </w:rPr>
        <w:t>O</w:t>
      </w:r>
      <w:r w:rsidRPr="008C5CC5">
        <w:rPr>
          <w:rFonts w:ascii="Arial" w:hAnsi="Arial" w:cs="Arial"/>
        </w:rPr>
        <w:t>bservers</w:t>
      </w:r>
    </w:p>
    <w:p w14:paraId="52B180A0" w14:textId="0582446B" w:rsidR="00D77F67" w:rsidRPr="008C5CC5" w:rsidRDefault="00D77F67" w:rsidP="000D268F">
      <w:pPr>
        <w:numPr>
          <w:ilvl w:val="0"/>
          <w:numId w:val="29"/>
        </w:numPr>
        <w:rPr>
          <w:rFonts w:ascii="Arial" w:hAnsi="Arial" w:cs="Arial"/>
        </w:rPr>
      </w:pPr>
      <w:r w:rsidRPr="008C5CC5">
        <w:rPr>
          <w:rFonts w:ascii="Arial" w:hAnsi="Arial" w:cs="Arial"/>
        </w:rPr>
        <w:t xml:space="preserve">Members participating in </w:t>
      </w:r>
      <w:r w:rsidR="00050DA9" w:rsidRPr="008C5CC5">
        <w:rPr>
          <w:rFonts w:ascii="Arial" w:hAnsi="Arial" w:cs="Arial"/>
        </w:rPr>
        <w:t>G</w:t>
      </w:r>
      <w:r w:rsidRPr="008C5CC5">
        <w:rPr>
          <w:rFonts w:ascii="Arial" w:hAnsi="Arial" w:cs="Arial"/>
        </w:rPr>
        <w:t>roup activities</w:t>
      </w:r>
    </w:p>
    <w:p w14:paraId="7EA05B4E" w14:textId="77777777" w:rsidR="00D77F67" w:rsidRPr="008C5CC5" w:rsidRDefault="00D77F67" w:rsidP="000D268F">
      <w:pPr>
        <w:numPr>
          <w:ilvl w:val="0"/>
          <w:numId w:val="29"/>
        </w:numPr>
        <w:rPr>
          <w:rFonts w:ascii="Arial" w:hAnsi="Arial" w:cs="Arial"/>
        </w:rPr>
      </w:pPr>
      <w:r w:rsidRPr="008C5CC5">
        <w:rPr>
          <w:rFonts w:ascii="Arial" w:hAnsi="Arial" w:cs="Arial"/>
        </w:rPr>
        <w:t>Anyone else acting on behalf of the Group</w:t>
      </w:r>
    </w:p>
    <w:p w14:paraId="1AE296FA" w14:textId="72641C62" w:rsidR="00D77F67" w:rsidRPr="008C5CC5" w:rsidRDefault="00D77F67" w:rsidP="00D77F67">
      <w:pPr>
        <w:rPr>
          <w:rFonts w:ascii="Arial" w:hAnsi="Arial" w:cs="Arial"/>
        </w:rPr>
      </w:pPr>
    </w:p>
    <w:p w14:paraId="01C6B4BD" w14:textId="08C58646" w:rsidR="00D77F67" w:rsidRPr="008C5CC5" w:rsidRDefault="00D77F67" w:rsidP="00D77F67">
      <w:pPr>
        <w:rPr>
          <w:rFonts w:ascii="Arial" w:hAnsi="Arial" w:cs="Arial"/>
          <w:b/>
          <w:bCs/>
        </w:rPr>
      </w:pPr>
      <w:r w:rsidRPr="008C5CC5">
        <w:rPr>
          <w:rFonts w:ascii="Arial" w:hAnsi="Arial" w:cs="Arial"/>
          <w:b/>
          <w:bCs/>
        </w:rPr>
        <w:t>Reporting Responsibilities (Local Group Level)</w:t>
      </w:r>
    </w:p>
    <w:p w14:paraId="3F1067D0" w14:textId="1CBCCE46" w:rsidR="00D77F67" w:rsidRPr="008C5CC5" w:rsidRDefault="00D77F67" w:rsidP="00D77F67">
      <w:pPr>
        <w:rPr>
          <w:rFonts w:ascii="Arial" w:hAnsi="Arial" w:cs="Arial"/>
          <w:b/>
          <w:bCs/>
        </w:rPr>
      </w:pPr>
      <w:r w:rsidRPr="008C5CC5">
        <w:rPr>
          <w:rFonts w:ascii="Arial" w:hAnsi="Arial" w:cs="Arial"/>
          <w:b/>
          <w:bCs/>
        </w:rPr>
        <w:t>Group Committee</w:t>
      </w:r>
      <w:r w:rsidR="009D7E72" w:rsidRPr="008C5CC5">
        <w:rPr>
          <w:rFonts w:ascii="Arial" w:hAnsi="Arial" w:cs="Arial"/>
          <w:b/>
          <w:bCs/>
        </w:rPr>
        <w:t>s</w:t>
      </w:r>
    </w:p>
    <w:p w14:paraId="736B7665" w14:textId="77777777" w:rsidR="00D77F67" w:rsidRPr="008C5CC5" w:rsidRDefault="00D77F67" w:rsidP="000D268F">
      <w:pPr>
        <w:numPr>
          <w:ilvl w:val="0"/>
          <w:numId w:val="28"/>
        </w:numPr>
        <w:rPr>
          <w:rFonts w:ascii="Arial" w:hAnsi="Arial" w:cs="Arial"/>
        </w:rPr>
      </w:pPr>
      <w:r w:rsidRPr="008C5CC5">
        <w:rPr>
          <w:rFonts w:ascii="Arial" w:hAnsi="Arial" w:cs="Arial"/>
        </w:rPr>
        <w:t>Must ensure there is a named individual (e.g. Chair or Safeguarding Lead) responsible for handling serious incidents.</w:t>
      </w:r>
    </w:p>
    <w:p w14:paraId="7CA9FDBE" w14:textId="77777777" w:rsidR="00D77F67" w:rsidRPr="008C5CC5" w:rsidRDefault="00D77F67" w:rsidP="000D268F">
      <w:pPr>
        <w:numPr>
          <w:ilvl w:val="0"/>
          <w:numId w:val="28"/>
        </w:numPr>
        <w:rPr>
          <w:rFonts w:ascii="Arial" w:hAnsi="Arial" w:cs="Arial"/>
        </w:rPr>
      </w:pPr>
      <w:r w:rsidRPr="008C5CC5">
        <w:rPr>
          <w:rFonts w:ascii="Arial" w:hAnsi="Arial" w:cs="Arial"/>
        </w:rPr>
        <w:t>Must investigate and take appropriate action.</w:t>
      </w:r>
    </w:p>
    <w:p w14:paraId="2078685F" w14:textId="77777777" w:rsidR="00D77F67" w:rsidRPr="008C5CC5" w:rsidRDefault="00D77F67" w:rsidP="000D268F">
      <w:pPr>
        <w:numPr>
          <w:ilvl w:val="0"/>
          <w:numId w:val="28"/>
        </w:numPr>
        <w:rPr>
          <w:rFonts w:ascii="Arial" w:hAnsi="Arial" w:cs="Arial"/>
        </w:rPr>
      </w:pPr>
      <w:r w:rsidRPr="008C5CC5">
        <w:rPr>
          <w:rFonts w:ascii="Arial" w:hAnsi="Arial" w:cs="Arial"/>
        </w:rPr>
        <w:t>Must report qualifying incidents to the relevant bodies (e.g. Charity Commission, Police, ICO).</w:t>
      </w:r>
    </w:p>
    <w:p w14:paraId="4648D236" w14:textId="77777777" w:rsidR="00D77F67" w:rsidRPr="008C5CC5" w:rsidRDefault="00D77F67" w:rsidP="00D77F67">
      <w:pPr>
        <w:rPr>
          <w:rFonts w:ascii="Arial" w:hAnsi="Arial" w:cs="Arial"/>
          <w:b/>
          <w:bCs/>
        </w:rPr>
      </w:pPr>
      <w:r w:rsidRPr="008C5CC5">
        <w:rPr>
          <w:rFonts w:ascii="Arial" w:hAnsi="Arial" w:cs="Arial"/>
          <w:b/>
          <w:bCs/>
        </w:rPr>
        <w:t>Volunteers and Members</w:t>
      </w:r>
    </w:p>
    <w:p w14:paraId="72B54951" w14:textId="047BBCB8" w:rsidR="00D77F67" w:rsidRPr="008C5CC5" w:rsidRDefault="00D77F67" w:rsidP="000D268F">
      <w:pPr>
        <w:numPr>
          <w:ilvl w:val="0"/>
          <w:numId w:val="27"/>
        </w:numPr>
        <w:rPr>
          <w:rFonts w:ascii="Arial" w:hAnsi="Arial" w:cs="Arial"/>
        </w:rPr>
      </w:pPr>
      <w:r w:rsidRPr="008C5CC5">
        <w:rPr>
          <w:rFonts w:ascii="Arial" w:hAnsi="Arial" w:cs="Arial"/>
        </w:rPr>
        <w:t xml:space="preserve">Must report any concerns or incidents immediately to a committee member or Group </w:t>
      </w:r>
      <w:r w:rsidR="00ED7FF6" w:rsidRPr="008C5CC5">
        <w:rPr>
          <w:rFonts w:ascii="Arial" w:hAnsi="Arial" w:cs="Arial"/>
        </w:rPr>
        <w:t>Chair/</w:t>
      </w:r>
      <w:r w:rsidRPr="008C5CC5">
        <w:rPr>
          <w:rFonts w:ascii="Arial" w:hAnsi="Arial" w:cs="Arial"/>
        </w:rPr>
        <w:t>Safeguarding Officer.</w:t>
      </w:r>
    </w:p>
    <w:p w14:paraId="2FCA9140" w14:textId="77777777" w:rsidR="00D77F67" w:rsidRPr="008C5CC5" w:rsidRDefault="00D77F67" w:rsidP="000D268F">
      <w:pPr>
        <w:numPr>
          <w:ilvl w:val="0"/>
          <w:numId w:val="27"/>
        </w:numPr>
        <w:rPr>
          <w:rFonts w:ascii="Arial" w:hAnsi="Arial" w:cs="Arial"/>
        </w:rPr>
      </w:pPr>
      <w:r w:rsidRPr="008C5CC5">
        <w:rPr>
          <w:rFonts w:ascii="Arial" w:hAnsi="Arial" w:cs="Arial"/>
        </w:rPr>
        <w:t>Can report anonymously if the Group has a whistleblowing mechanism.</w:t>
      </w:r>
    </w:p>
    <w:p w14:paraId="5FC02B66" w14:textId="77777777" w:rsidR="00ED7FF6" w:rsidRDefault="00ED7FF6" w:rsidP="00D77F67">
      <w:pPr>
        <w:rPr>
          <w:rFonts w:ascii="Arial" w:hAnsi="Arial" w:cs="Arial"/>
        </w:rPr>
      </w:pPr>
    </w:p>
    <w:p w14:paraId="41BABDA0" w14:textId="458378BF" w:rsidR="00895E6A" w:rsidRPr="009D2AED" w:rsidRDefault="00D77F67" w:rsidP="009D2AED">
      <w:pPr>
        <w:rPr>
          <w:rFonts w:ascii="Arial" w:hAnsi="Arial" w:cs="Arial"/>
          <w:b/>
          <w:bCs/>
        </w:rPr>
      </w:pPr>
      <w:r w:rsidRPr="006078B0">
        <w:rPr>
          <w:rFonts w:ascii="Arial" w:hAnsi="Arial" w:cs="Arial"/>
          <w:b/>
          <w:bCs/>
        </w:rPr>
        <w:t>Reporting Procedure</w:t>
      </w:r>
    </w:p>
    <w:p w14:paraId="17C8E11E" w14:textId="77777777" w:rsidR="00895E6A" w:rsidRPr="00895E6A" w:rsidRDefault="00895E6A" w:rsidP="00895E6A">
      <w:pPr>
        <w:spacing w:line="276" w:lineRule="auto"/>
        <w:rPr>
          <w:rFonts w:ascii="Arial" w:hAnsi="Arial" w:cs="Arial"/>
        </w:rPr>
      </w:pPr>
      <w:r w:rsidRPr="00895E6A">
        <w:rPr>
          <w:rFonts w:ascii="Arial" w:hAnsi="Arial" w:cs="Arial"/>
          <w:b/>
          <w:bCs/>
        </w:rPr>
        <w:t>Internal Group Process</w:t>
      </w:r>
      <w:r w:rsidRPr="00895E6A">
        <w:rPr>
          <w:rFonts w:ascii="Arial" w:hAnsi="Arial" w:cs="Arial"/>
        </w:rPr>
        <w:br/>
        <w:t>Each Group should:</w:t>
      </w:r>
    </w:p>
    <w:p w14:paraId="1070E988" w14:textId="77777777" w:rsidR="00895E6A" w:rsidRPr="00895E6A" w:rsidRDefault="00895E6A" w:rsidP="00895E6A">
      <w:pPr>
        <w:numPr>
          <w:ilvl w:val="0"/>
          <w:numId w:val="32"/>
        </w:numPr>
        <w:spacing w:line="276" w:lineRule="auto"/>
        <w:rPr>
          <w:rFonts w:ascii="Arial" w:hAnsi="Arial" w:cs="Arial"/>
        </w:rPr>
      </w:pPr>
      <w:r w:rsidRPr="00895E6A">
        <w:rPr>
          <w:rFonts w:ascii="Arial" w:hAnsi="Arial" w:cs="Arial"/>
        </w:rPr>
        <w:t xml:space="preserve">Receive and log the incident using the Serious Incident Reporting Log, and where the incident involves an on-road event (e.g. collision, injury, emergency response), also complete the On-Road Incident Report Form located in the </w:t>
      </w:r>
      <w:r w:rsidRPr="00895E6A">
        <w:rPr>
          <w:rFonts w:ascii="Arial" w:hAnsi="Arial" w:cs="Arial"/>
          <w:i/>
          <w:iCs/>
        </w:rPr>
        <w:t>'Observer documents'</w:t>
      </w:r>
      <w:r w:rsidRPr="00895E6A">
        <w:rPr>
          <w:rFonts w:ascii="Arial" w:hAnsi="Arial" w:cs="Arial"/>
        </w:rPr>
        <w:t xml:space="preserve"> section of the Group Management Dashboard.</w:t>
      </w:r>
    </w:p>
    <w:p w14:paraId="56BBD1A2" w14:textId="77777777" w:rsidR="00895E6A" w:rsidRPr="00895E6A" w:rsidRDefault="00895E6A" w:rsidP="00895E6A">
      <w:pPr>
        <w:numPr>
          <w:ilvl w:val="0"/>
          <w:numId w:val="32"/>
        </w:numPr>
        <w:spacing w:line="276" w:lineRule="auto"/>
        <w:rPr>
          <w:rFonts w:ascii="Arial" w:hAnsi="Arial" w:cs="Arial"/>
        </w:rPr>
      </w:pPr>
      <w:r w:rsidRPr="00895E6A">
        <w:rPr>
          <w:rFonts w:ascii="Arial" w:hAnsi="Arial" w:cs="Arial"/>
        </w:rPr>
        <w:t>Conduct a preliminary assessment to determine the severity and nature of the incident.</w:t>
      </w:r>
    </w:p>
    <w:p w14:paraId="7E661BC6" w14:textId="77777777" w:rsidR="00895E6A" w:rsidRPr="00895E6A" w:rsidRDefault="00895E6A" w:rsidP="00895E6A">
      <w:pPr>
        <w:numPr>
          <w:ilvl w:val="0"/>
          <w:numId w:val="32"/>
        </w:numPr>
        <w:spacing w:line="276" w:lineRule="auto"/>
        <w:rPr>
          <w:rFonts w:ascii="Arial" w:hAnsi="Arial" w:cs="Arial"/>
        </w:rPr>
      </w:pPr>
      <w:r w:rsidRPr="00895E6A">
        <w:rPr>
          <w:rFonts w:ascii="Arial" w:hAnsi="Arial" w:cs="Arial"/>
        </w:rPr>
        <w:t>Take immediate action to safeguard individuals, assets, or data as needed.</w:t>
      </w:r>
    </w:p>
    <w:p w14:paraId="2E4478A9" w14:textId="27A0BA2D" w:rsidR="00895E6A" w:rsidRPr="00895E6A" w:rsidRDefault="00895E6A" w:rsidP="00895E6A">
      <w:pPr>
        <w:numPr>
          <w:ilvl w:val="0"/>
          <w:numId w:val="32"/>
        </w:numPr>
        <w:spacing w:line="276" w:lineRule="auto"/>
        <w:rPr>
          <w:rFonts w:ascii="Arial" w:hAnsi="Arial" w:cs="Arial"/>
        </w:rPr>
      </w:pPr>
      <w:r w:rsidRPr="00895E6A">
        <w:rPr>
          <w:rFonts w:ascii="Arial" w:hAnsi="Arial" w:cs="Arial"/>
        </w:rPr>
        <w:t>Engage with relevant committee members (e.g. Chair, Safeguarding Lead)</w:t>
      </w:r>
      <w:r w:rsidR="003F23C1">
        <w:rPr>
          <w:rFonts w:ascii="Arial" w:hAnsi="Arial" w:cs="Arial"/>
        </w:rPr>
        <w:t xml:space="preserve"> and/or your appropriate ASDM</w:t>
      </w:r>
      <w:r w:rsidRPr="00895E6A">
        <w:rPr>
          <w:rFonts w:ascii="Arial" w:hAnsi="Arial" w:cs="Arial"/>
        </w:rPr>
        <w:t xml:space="preserve"> to agree on next steps and whether external reporting is required.</w:t>
      </w:r>
    </w:p>
    <w:p w14:paraId="13D5BD72" w14:textId="77777777" w:rsidR="00895E6A" w:rsidRPr="00895E6A" w:rsidRDefault="00895E6A" w:rsidP="00895E6A">
      <w:pPr>
        <w:numPr>
          <w:ilvl w:val="0"/>
          <w:numId w:val="32"/>
        </w:numPr>
        <w:spacing w:line="276" w:lineRule="auto"/>
        <w:rPr>
          <w:rFonts w:ascii="Arial" w:hAnsi="Arial" w:cs="Arial"/>
        </w:rPr>
      </w:pPr>
      <w:r w:rsidRPr="00895E6A">
        <w:rPr>
          <w:rFonts w:ascii="Arial" w:hAnsi="Arial" w:cs="Arial"/>
        </w:rPr>
        <w:t>Document all decisions, completed forms, and follow-up actions in a secure and accessible location in line with data protection requirements.</w:t>
      </w:r>
    </w:p>
    <w:p w14:paraId="6CAF8E85" w14:textId="77777777" w:rsidR="00895E6A" w:rsidRPr="006078B0" w:rsidRDefault="00895E6A" w:rsidP="00895E6A">
      <w:pPr>
        <w:spacing w:line="276" w:lineRule="auto"/>
        <w:rPr>
          <w:rFonts w:ascii="Arial" w:hAnsi="Arial" w:cs="Arial"/>
        </w:rPr>
      </w:pPr>
    </w:p>
    <w:p w14:paraId="68B29A6E" w14:textId="77777777" w:rsidR="00D77F67" w:rsidRPr="006078B0" w:rsidRDefault="00D77F67" w:rsidP="00D77F67">
      <w:pPr>
        <w:rPr>
          <w:rFonts w:ascii="Arial" w:hAnsi="Arial" w:cs="Arial"/>
          <w:b/>
          <w:bCs/>
        </w:rPr>
      </w:pPr>
      <w:r w:rsidRPr="006078B0">
        <w:rPr>
          <w:rFonts w:ascii="Arial" w:hAnsi="Arial" w:cs="Arial"/>
          <w:b/>
          <w:bCs/>
        </w:rPr>
        <w:lastRenderedPageBreak/>
        <w:t>External Reporting</w:t>
      </w:r>
    </w:p>
    <w:p w14:paraId="26DB53A4" w14:textId="77777777" w:rsidR="00D77F67" w:rsidRPr="006078B0" w:rsidRDefault="00D77F67" w:rsidP="00D77F67">
      <w:pPr>
        <w:rPr>
          <w:rFonts w:ascii="Arial" w:hAnsi="Arial" w:cs="Arial"/>
        </w:rPr>
      </w:pPr>
      <w:r w:rsidRPr="006078B0">
        <w:rPr>
          <w:rFonts w:ascii="Arial" w:hAnsi="Arial" w:cs="Arial"/>
        </w:rPr>
        <w:t>If the incident meets the Charity Commission’s reporting criteria, the Group must:</w:t>
      </w:r>
    </w:p>
    <w:p w14:paraId="472480B6" w14:textId="77777777" w:rsidR="00D77F67" w:rsidRPr="000D268F" w:rsidRDefault="00D77F67" w:rsidP="000D268F">
      <w:pPr>
        <w:pStyle w:val="ListParagraph"/>
        <w:numPr>
          <w:ilvl w:val="1"/>
          <w:numId w:val="24"/>
        </w:numPr>
        <w:rPr>
          <w:rFonts w:ascii="Arial" w:hAnsi="Arial" w:cs="Arial"/>
        </w:rPr>
      </w:pPr>
      <w:r w:rsidRPr="000D268F">
        <w:rPr>
          <w:rFonts w:ascii="Arial" w:hAnsi="Arial" w:cs="Arial"/>
        </w:rPr>
        <w:t xml:space="preserve">Use the Commission's online form: </w:t>
      </w:r>
      <w:hyperlink r:id="rId5" w:history="1">
        <w:r w:rsidRPr="000D268F">
          <w:rPr>
            <w:rStyle w:val="Hyperlink"/>
            <w:rFonts w:ascii="Arial" w:hAnsi="Arial" w:cs="Arial"/>
          </w:rPr>
          <w:t>https://rsi.charitycommission.gov.uk</w:t>
        </w:r>
      </w:hyperlink>
    </w:p>
    <w:p w14:paraId="5E6AA08E" w14:textId="77777777" w:rsidR="00D77F67" w:rsidRPr="006078B0" w:rsidRDefault="00D77F67" w:rsidP="000D268F">
      <w:pPr>
        <w:numPr>
          <w:ilvl w:val="0"/>
          <w:numId w:val="24"/>
        </w:numPr>
        <w:rPr>
          <w:rFonts w:ascii="Arial" w:hAnsi="Arial" w:cs="Arial"/>
        </w:rPr>
      </w:pPr>
      <w:r w:rsidRPr="006078B0">
        <w:rPr>
          <w:rFonts w:ascii="Arial" w:hAnsi="Arial" w:cs="Arial"/>
        </w:rPr>
        <w:t>Consider whether other authorities should be notified:</w:t>
      </w:r>
    </w:p>
    <w:p w14:paraId="3B9E4AA4" w14:textId="77777777" w:rsidR="00D77F67" w:rsidRPr="006078B0" w:rsidRDefault="00D77F67" w:rsidP="000D268F">
      <w:pPr>
        <w:numPr>
          <w:ilvl w:val="1"/>
          <w:numId w:val="26"/>
        </w:numPr>
        <w:rPr>
          <w:rFonts w:ascii="Arial" w:hAnsi="Arial" w:cs="Arial"/>
        </w:rPr>
      </w:pPr>
      <w:r w:rsidRPr="006078B0">
        <w:rPr>
          <w:rFonts w:ascii="Arial" w:hAnsi="Arial" w:cs="Arial"/>
          <w:b/>
          <w:bCs/>
        </w:rPr>
        <w:t>Police</w:t>
      </w:r>
      <w:r w:rsidRPr="006078B0">
        <w:rPr>
          <w:rFonts w:ascii="Arial" w:hAnsi="Arial" w:cs="Arial"/>
        </w:rPr>
        <w:t xml:space="preserve"> – for criminal activity</w:t>
      </w:r>
    </w:p>
    <w:p w14:paraId="42A2545D" w14:textId="77777777" w:rsidR="00D77F67" w:rsidRPr="006078B0" w:rsidRDefault="00D77F67" w:rsidP="000D268F">
      <w:pPr>
        <w:numPr>
          <w:ilvl w:val="1"/>
          <w:numId w:val="26"/>
        </w:numPr>
        <w:rPr>
          <w:rFonts w:ascii="Arial" w:hAnsi="Arial" w:cs="Arial"/>
        </w:rPr>
      </w:pPr>
      <w:r w:rsidRPr="006078B0">
        <w:rPr>
          <w:rFonts w:ascii="Arial" w:hAnsi="Arial" w:cs="Arial"/>
          <w:b/>
          <w:bCs/>
        </w:rPr>
        <w:t>ICO</w:t>
      </w:r>
      <w:r w:rsidRPr="006078B0">
        <w:rPr>
          <w:rFonts w:ascii="Arial" w:hAnsi="Arial" w:cs="Arial"/>
        </w:rPr>
        <w:t xml:space="preserve"> – for data breaches</w:t>
      </w:r>
    </w:p>
    <w:p w14:paraId="688B4501" w14:textId="77777777" w:rsidR="00D77F67" w:rsidRPr="00A81CB9" w:rsidRDefault="00D77F67" w:rsidP="000D268F">
      <w:pPr>
        <w:numPr>
          <w:ilvl w:val="1"/>
          <w:numId w:val="26"/>
        </w:numPr>
        <w:rPr>
          <w:rFonts w:ascii="Arial" w:hAnsi="Arial" w:cs="Arial"/>
        </w:rPr>
      </w:pPr>
      <w:r w:rsidRPr="006078B0">
        <w:rPr>
          <w:rFonts w:ascii="Arial" w:hAnsi="Arial" w:cs="Arial"/>
          <w:b/>
          <w:bCs/>
        </w:rPr>
        <w:t xml:space="preserve">Local safeguarding </w:t>
      </w:r>
      <w:r w:rsidRPr="00A81CB9">
        <w:rPr>
          <w:rFonts w:ascii="Arial" w:hAnsi="Arial" w:cs="Arial"/>
          <w:b/>
          <w:bCs/>
        </w:rPr>
        <w:t>boards</w:t>
      </w:r>
      <w:r w:rsidRPr="00A81CB9">
        <w:rPr>
          <w:rFonts w:ascii="Arial" w:hAnsi="Arial" w:cs="Arial"/>
        </w:rPr>
        <w:t xml:space="preserve"> – for child or vulnerable adult concerns</w:t>
      </w:r>
    </w:p>
    <w:p w14:paraId="41E333AB" w14:textId="47A5CD25" w:rsidR="00D77F67" w:rsidRPr="00A81CB9" w:rsidRDefault="00D77F67" w:rsidP="00D77F67">
      <w:pPr>
        <w:rPr>
          <w:rFonts w:ascii="Arial" w:hAnsi="Arial" w:cs="Arial"/>
        </w:rPr>
      </w:pPr>
    </w:p>
    <w:p w14:paraId="44420E13" w14:textId="43629979" w:rsidR="00D77F67" w:rsidRPr="00A81CB9" w:rsidRDefault="00D77F67" w:rsidP="00D77F67">
      <w:pPr>
        <w:rPr>
          <w:rFonts w:ascii="Arial" w:hAnsi="Arial" w:cs="Arial"/>
          <w:b/>
          <w:bCs/>
        </w:rPr>
      </w:pPr>
      <w:r w:rsidRPr="00A81CB9">
        <w:rPr>
          <w:rFonts w:ascii="Arial" w:hAnsi="Arial" w:cs="Arial"/>
          <w:b/>
          <w:bCs/>
        </w:rPr>
        <w:t>Confidentiality &amp; Data Protection</w:t>
      </w:r>
    </w:p>
    <w:p w14:paraId="3522B868" w14:textId="77777777" w:rsidR="00D77F67" w:rsidRPr="001A0267" w:rsidRDefault="00D77F67" w:rsidP="00D77F67">
      <w:pPr>
        <w:rPr>
          <w:rFonts w:ascii="Arial" w:hAnsi="Arial" w:cs="Arial"/>
        </w:rPr>
      </w:pPr>
      <w:r w:rsidRPr="00A81CB9">
        <w:rPr>
          <w:rFonts w:ascii="Arial" w:hAnsi="Arial" w:cs="Arial"/>
        </w:rPr>
        <w:t xml:space="preserve">Groups must handle incident data in line with data protection law. Only individuals who need access to information should be involved. Personal data should be stored securely and </w:t>
      </w:r>
      <w:r w:rsidRPr="001A0267">
        <w:rPr>
          <w:rFonts w:ascii="Arial" w:hAnsi="Arial" w:cs="Arial"/>
        </w:rPr>
        <w:t>retained only as long as necessary.</w:t>
      </w:r>
    </w:p>
    <w:p w14:paraId="10094EE4" w14:textId="745DA592" w:rsidR="00D77F67" w:rsidRPr="001A0267" w:rsidRDefault="00D77F67" w:rsidP="00D77F67">
      <w:pPr>
        <w:rPr>
          <w:rFonts w:ascii="Arial" w:hAnsi="Arial" w:cs="Arial"/>
        </w:rPr>
      </w:pPr>
    </w:p>
    <w:p w14:paraId="502443E3" w14:textId="501A3189" w:rsidR="00D77F67" w:rsidRPr="001A0267" w:rsidRDefault="00D77F67" w:rsidP="00D77F67">
      <w:pPr>
        <w:rPr>
          <w:rFonts w:ascii="Arial" w:hAnsi="Arial" w:cs="Arial"/>
          <w:b/>
          <w:bCs/>
        </w:rPr>
      </w:pPr>
      <w:r w:rsidRPr="001A0267">
        <w:rPr>
          <w:rFonts w:ascii="Arial" w:hAnsi="Arial" w:cs="Arial"/>
          <w:b/>
          <w:bCs/>
        </w:rPr>
        <w:t>Training and Awareness</w:t>
      </w:r>
    </w:p>
    <w:p w14:paraId="1A4D4B1C" w14:textId="01E2BD28" w:rsidR="00D77F67" w:rsidRPr="001A0267" w:rsidRDefault="002627B1" w:rsidP="00D77F67">
      <w:pPr>
        <w:rPr>
          <w:rFonts w:ascii="Arial" w:hAnsi="Arial" w:cs="Arial"/>
        </w:rPr>
      </w:pPr>
      <w:r w:rsidRPr="001A0267">
        <w:rPr>
          <w:rFonts w:ascii="Arial" w:hAnsi="Arial" w:cs="Arial"/>
        </w:rPr>
        <w:t>IAM RoadSmart</w:t>
      </w:r>
      <w:r w:rsidR="00D77F67" w:rsidRPr="001A0267">
        <w:rPr>
          <w:rFonts w:ascii="Arial" w:hAnsi="Arial" w:cs="Arial"/>
        </w:rPr>
        <w:t xml:space="preserve"> Groups should:</w:t>
      </w:r>
    </w:p>
    <w:p w14:paraId="22473D60" w14:textId="77777777" w:rsidR="00D77F67" w:rsidRPr="001A0267" w:rsidRDefault="00D77F67" w:rsidP="000D268F">
      <w:pPr>
        <w:numPr>
          <w:ilvl w:val="0"/>
          <w:numId w:val="23"/>
        </w:numPr>
        <w:rPr>
          <w:rFonts w:ascii="Arial" w:hAnsi="Arial" w:cs="Arial"/>
        </w:rPr>
      </w:pPr>
      <w:r w:rsidRPr="001A0267">
        <w:rPr>
          <w:rFonts w:ascii="Arial" w:hAnsi="Arial" w:cs="Arial"/>
        </w:rPr>
        <w:t>Provide regular briefings or training for committee members and volunteers on identifying and reporting serious incidents.</w:t>
      </w:r>
    </w:p>
    <w:p w14:paraId="220A5B4D" w14:textId="77777777" w:rsidR="00D77F67" w:rsidRPr="001A0267" w:rsidRDefault="00D77F67" w:rsidP="000D268F">
      <w:pPr>
        <w:numPr>
          <w:ilvl w:val="0"/>
          <w:numId w:val="23"/>
        </w:numPr>
        <w:rPr>
          <w:rFonts w:ascii="Arial" w:hAnsi="Arial" w:cs="Arial"/>
        </w:rPr>
      </w:pPr>
      <w:r w:rsidRPr="001A0267">
        <w:rPr>
          <w:rFonts w:ascii="Arial" w:hAnsi="Arial" w:cs="Arial"/>
        </w:rPr>
        <w:t>Ensure new members and volunteers understand the policy.</w:t>
      </w:r>
    </w:p>
    <w:p w14:paraId="025D6122" w14:textId="3EBBEF11" w:rsidR="00D77F67" w:rsidRPr="001A0267" w:rsidRDefault="00D77F67" w:rsidP="00D77F67">
      <w:pPr>
        <w:rPr>
          <w:rFonts w:ascii="Arial" w:hAnsi="Arial" w:cs="Arial"/>
        </w:rPr>
      </w:pPr>
    </w:p>
    <w:p w14:paraId="536405C1" w14:textId="7F1346D1" w:rsidR="00D77F67" w:rsidRPr="001A0267" w:rsidRDefault="00D77F67" w:rsidP="00D77F67">
      <w:pPr>
        <w:rPr>
          <w:rFonts w:ascii="Arial" w:hAnsi="Arial" w:cs="Arial"/>
          <w:b/>
          <w:bCs/>
        </w:rPr>
      </w:pPr>
      <w:r w:rsidRPr="001A0267">
        <w:rPr>
          <w:rFonts w:ascii="Arial" w:hAnsi="Arial" w:cs="Arial"/>
          <w:b/>
          <w:bCs/>
        </w:rPr>
        <w:t>Consequences of Non-Compliance</w:t>
      </w:r>
    </w:p>
    <w:p w14:paraId="3F3DA3FE" w14:textId="77777777" w:rsidR="00D77F67" w:rsidRPr="001A0267" w:rsidRDefault="00D77F67" w:rsidP="00D77F67">
      <w:pPr>
        <w:rPr>
          <w:rFonts w:ascii="Arial" w:hAnsi="Arial" w:cs="Arial"/>
        </w:rPr>
      </w:pPr>
      <w:r w:rsidRPr="001A0267">
        <w:rPr>
          <w:rFonts w:ascii="Arial" w:hAnsi="Arial" w:cs="Arial"/>
        </w:rPr>
        <w:t>Failure to properly report and manage serious incidents may result in:</w:t>
      </w:r>
    </w:p>
    <w:p w14:paraId="3AC920D0" w14:textId="77777777" w:rsidR="00D77F67" w:rsidRPr="001A0267" w:rsidRDefault="00D77F67" w:rsidP="000D268F">
      <w:pPr>
        <w:numPr>
          <w:ilvl w:val="0"/>
          <w:numId w:val="22"/>
        </w:numPr>
        <w:rPr>
          <w:rFonts w:ascii="Arial" w:hAnsi="Arial" w:cs="Arial"/>
        </w:rPr>
      </w:pPr>
      <w:r w:rsidRPr="001A0267">
        <w:rPr>
          <w:rFonts w:ascii="Arial" w:hAnsi="Arial" w:cs="Arial"/>
        </w:rPr>
        <w:t xml:space="preserve">Damage to the Group’s and IAM </w:t>
      </w:r>
      <w:proofErr w:type="spellStart"/>
      <w:r w:rsidRPr="001A0267">
        <w:rPr>
          <w:rFonts w:ascii="Arial" w:hAnsi="Arial" w:cs="Arial"/>
        </w:rPr>
        <w:t>RoadSmart’s</w:t>
      </w:r>
      <w:proofErr w:type="spellEnd"/>
      <w:r w:rsidRPr="001A0267">
        <w:rPr>
          <w:rFonts w:ascii="Arial" w:hAnsi="Arial" w:cs="Arial"/>
        </w:rPr>
        <w:t xml:space="preserve"> reputation.</w:t>
      </w:r>
    </w:p>
    <w:p w14:paraId="50FCA7B9" w14:textId="77777777" w:rsidR="00D77F67" w:rsidRPr="001A0267" w:rsidRDefault="00D77F67" w:rsidP="000D268F">
      <w:pPr>
        <w:numPr>
          <w:ilvl w:val="0"/>
          <w:numId w:val="22"/>
        </w:numPr>
        <w:rPr>
          <w:rFonts w:ascii="Arial" w:hAnsi="Arial" w:cs="Arial"/>
        </w:rPr>
      </w:pPr>
      <w:r w:rsidRPr="001A0267">
        <w:rPr>
          <w:rFonts w:ascii="Arial" w:hAnsi="Arial" w:cs="Arial"/>
        </w:rPr>
        <w:t>Regulatory scrutiny or penalties.</w:t>
      </w:r>
    </w:p>
    <w:p w14:paraId="07BB4E16" w14:textId="77777777" w:rsidR="00D77F67" w:rsidRPr="001A0267" w:rsidRDefault="00D77F67" w:rsidP="000D268F">
      <w:pPr>
        <w:numPr>
          <w:ilvl w:val="0"/>
          <w:numId w:val="22"/>
        </w:numPr>
        <w:rPr>
          <w:rFonts w:ascii="Arial" w:hAnsi="Arial" w:cs="Arial"/>
        </w:rPr>
      </w:pPr>
      <w:r w:rsidRPr="001A0267">
        <w:rPr>
          <w:rFonts w:ascii="Arial" w:hAnsi="Arial" w:cs="Arial"/>
        </w:rPr>
        <w:t>Loss of public trust.</w:t>
      </w:r>
    </w:p>
    <w:p w14:paraId="37AF485B" w14:textId="77777777" w:rsidR="00D77F67" w:rsidRPr="001A0267" w:rsidRDefault="00D77F67" w:rsidP="000D268F">
      <w:pPr>
        <w:numPr>
          <w:ilvl w:val="0"/>
          <w:numId w:val="22"/>
        </w:numPr>
        <w:rPr>
          <w:rFonts w:ascii="Arial" w:hAnsi="Arial" w:cs="Arial"/>
        </w:rPr>
      </w:pPr>
      <w:r w:rsidRPr="001A0267">
        <w:rPr>
          <w:rFonts w:ascii="Arial" w:hAnsi="Arial" w:cs="Arial"/>
        </w:rPr>
        <w:t>Personal liability for Group committee members.</w:t>
      </w:r>
    </w:p>
    <w:p w14:paraId="3A1C8443" w14:textId="77777777" w:rsidR="000A4CF3" w:rsidRPr="00D77F67" w:rsidRDefault="000A4CF3">
      <w:pPr>
        <w:rPr>
          <w:rFonts w:ascii="Arial" w:hAnsi="Arial" w:cs="Arial"/>
        </w:rPr>
      </w:pPr>
    </w:p>
    <w:sectPr w:rsidR="000A4CF3" w:rsidRPr="00D77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 Hand">
    <w:charset w:val="00"/>
    <w:family w:val="script"/>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E42"/>
    <w:multiLevelType w:val="multilevel"/>
    <w:tmpl w:val="4140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3B"/>
    <w:multiLevelType w:val="multilevel"/>
    <w:tmpl w:val="7EEECF18"/>
    <w:lvl w:ilvl="0">
      <w:start w:val="1"/>
      <w:numFmt w:val="bullet"/>
      <w:lvlText w:val="-"/>
      <w:lvlJc w:val="left"/>
      <w:pPr>
        <w:tabs>
          <w:tab w:val="num" w:pos="720"/>
        </w:tabs>
        <w:ind w:left="720" w:hanging="360"/>
      </w:pPr>
      <w:rPr>
        <w:rFonts w:ascii="The Hand" w:hAnsi="The Han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7E8"/>
    <w:multiLevelType w:val="multilevel"/>
    <w:tmpl w:val="7C4844FA"/>
    <w:lvl w:ilvl="0">
      <w:start w:val="1"/>
      <w:numFmt w:val="bullet"/>
      <w:lvlText w:val="-"/>
      <w:lvlJc w:val="left"/>
      <w:pPr>
        <w:tabs>
          <w:tab w:val="num" w:pos="720"/>
        </w:tabs>
        <w:ind w:left="720" w:hanging="360"/>
      </w:pPr>
      <w:rPr>
        <w:rFonts w:ascii="The Hand" w:hAnsi="The Han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52441"/>
    <w:multiLevelType w:val="multilevel"/>
    <w:tmpl w:val="5192B9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B34B3"/>
    <w:multiLevelType w:val="multilevel"/>
    <w:tmpl w:val="FCA8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D5AAA"/>
    <w:multiLevelType w:val="multilevel"/>
    <w:tmpl w:val="6B7CF324"/>
    <w:lvl w:ilvl="0">
      <w:start w:val="1"/>
      <w:numFmt w:val="bullet"/>
      <w:lvlText w:val="-"/>
      <w:lvlJc w:val="left"/>
      <w:pPr>
        <w:tabs>
          <w:tab w:val="num" w:pos="720"/>
        </w:tabs>
        <w:ind w:left="720" w:hanging="360"/>
      </w:pPr>
      <w:rPr>
        <w:rFonts w:ascii="The Hand" w:hAnsi="The Han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D2285"/>
    <w:multiLevelType w:val="multilevel"/>
    <w:tmpl w:val="0464EF42"/>
    <w:lvl w:ilvl="0">
      <w:start w:val="1"/>
      <w:numFmt w:val="bullet"/>
      <w:lvlText w:val="-"/>
      <w:lvlJc w:val="left"/>
      <w:pPr>
        <w:tabs>
          <w:tab w:val="num" w:pos="720"/>
        </w:tabs>
        <w:ind w:left="720" w:hanging="360"/>
      </w:pPr>
      <w:rPr>
        <w:rFonts w:ascii="The Hand" w:hAnsi="The Han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66F4B"/>
    <w:multiLevelType w:val="multilevel"/>
    <w:tmpl w:val="ABA8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C7107"/>
    <w:multiLevelType w:val="multilevel"/>
    <w:tmpl w:val="3736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454C2"/>
    <w:multiLevelType w:val="multilevel"/>
    <w:tmpl w:val="7AEC2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C00E1"/>
    <w:multiLevelType w:val="multilevel"/>
    <w:tmpl w:val="477A92D4"/>
    <w:lvl w:ilvl="0">
      <w:start w:val="1"/>
      <w:numFmt w:val="bullet"/>
      <w:lvlText w:val="-"/>
      <w:lvlJc w:val="left"/>
      <w:pPr>
        <w:tabs>
          <w:tab w:val="num" w:pos="720"/>
        </w:tabs>
        <w:ind w:left="720" w:hanging="360"/>
      </w:pPr>
      <w:rPr>
        <w:rFonts w:ascii="The Hand" w:hAnsi="The Han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C4A11"/>
    <w:multiLevelType w:val="multilevel"/>
    <w:tmpl w:val="4656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77BCD"/>
    <w:multiLevelType w:val="hybridMultilevel"/>
    <w:tmpl w:val="09DA64F8"/>
    <w:lvl w:ilvl="0" w:tplc="FFFFFFFF">
      <w:start w:val="1"/>
      <w:numFmt w:val="bullet"/>
      <w:lvlText w:val="-"/>
      <w:lvlJc w:val="left"/>
      <w:pPr>
        <w:ind w:left="720" w:hanging="360"/>
      </w:pPr>
      <w:rPr>
        <w:rFonts w:ascii="The Hand" w:hAnsi="The Hand"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F06EA7"/>
    <w:multiLevelType w:val="hybridMultilevel"/>
    <w:tmpl w:val="84CADAE2"/>
    <w:lvl w:ilvl="0" w:tplc="AC7EECD6">
      <w:start w:val="1"/>
      <w:numFmt w:val="bullet"/>
      <w:lvlText w:val="-"/>
      <w:lvlJc w:val="left"/>
      <w:pPr>
        <w:ind w:left="1080" w:hanging="360"/>
      </w:pPr>
      <w:rPr>
        <w:rFonts w:ascii="The Hand" w:hAnsi="The Han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6E34D4"/>
    <w:multiLevelType w:val="multilevel"/>
    <w:tmpl w:val="B880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B14D81"/>
    <w:multiLevelType w:val="multilevel"/>
    <w:tmpl w:val="06DC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450ED"/>
    <w:multiLevelType w:val="hybridMultilevel"/>
    <w:tmpl w:val="D6FC426A"/>
    <w:lvl w:ilvl="0" w:tplc="AC7EECD6">
      <w:start w:val="1"/>
      <w:numFmt w:val="bullet"/>
      <w:lvlText w:val="-"/>
      <w:lvlJc w:val="left"/>
      <w:pPr>
        <w:ind w:left="720" w:hanging="360"/>
      </w:pPr>
      <w:rPr>
        <w:rFonts w:ascii="The Hand" w:hAnsi="The H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6142F"/>
    <w:multiLevelType w:val="multilevel"/>
    <w:tmpl w:val="2E3C1A1A"/>
    <w:lvl w:ilvl="0">
      <w:start w:val="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E75A9"/>
    <w:multiLevelType w:val="multilevel"/>
    <w:tmpl w:val="62FA80C6"/>
    <w:lvl w:ilvl="0">
      <w:start w:val="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C1EFD"/>
    <w:multiLevelType w:val="multilevel"/>
    <w:tmpl w:val="C590C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1B4596"/>
    <w:multiLevelType w:val="multilevel"/>
    <w:tmpl w:val="AF1C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24E9D"/>
    <w:multiLevelType w:val="hybridMultilevel"/>
    <w:tmpl w:val="F9DE51F0"/>
    <w:lvl w:ilvl="0" w:tplc="FFFFFFFF">
      <w:start w:val="1"/>
      <w:numFmt w:val="bullet"/>
      <w:lvlText w:val="-"/>
      <w:lvlJc w:val="left"/>
      <w:pPr>
        <w:ind w:left="720" w:hanging="360"/>
      </w:pPr>
      <w:rPr>
        <w:rFonts w:ascii="The Hand" w:hAnsi="The Hand" w:hint="default"/>
      </w:rPr>
    </w:lvl>
    <w:lvl w:ilvl="1" w:tplc="AC7EECD6">
      <w:start w:val="1"/>
      <w:numFmt w:val="bullet"/>
      <w:lvlText w:val="-"/>
      <w:lvlJc w:val="left"/>
      <w:pPr>
        <w:ind w:left="720" w:hanging="360"/>
      </w:pPr>
      <w:rPr>
        <w:rFonts w:ascii="The Hand" w:hAnsi="The Han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F23B58"/>
    <w:multiLevelType w:val="hybridMultilevel"/>
    <w:tmpl w:val="D67CE2A6"/>
    <w:lvl w:ilvl="0" w:tplc="AC7EECD6">
      <w:start w:val="1"/>
      <w:numFmt w:val="bullet"/>
      <w:lvlText w:val="-"/>
      <w:lvlJc w:val="left"/>
      <w:pPr>
        <w:ind w:left="720" w:hanging="360"/>
      </w:pPr>
      <w:rPr>
        <w:rFonts w:ascii="The Hand" w:hAnsi="The Han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4D5B66"/>
    <w:multiLevelType w:val="multilevel"/>
    <w:tmpl w:val="5CF0E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52E83"/>
    <w:multiLevelType w:val="multilevel"/>
    <w:tmpl w:val="324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73932"/>
    <w:multiLevelType w:val="multilevel"/>
    <w:tmpl w:val="C7FE0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455267"/>
    <w:multiLevelType w:val="multilevel"/>
    <w:tmpl w:val="DBB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063ED3"/>
    <w:multiLevelType w:val="multilevel"/>
    <w:tmpl w:val="88F22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B046D7"/>
    <w:multiLevelType w:val="hybridMultilevel"/>
    <w:tmpl w:val="6B4EEFEC"/>
    <w:lvl w:ilvl="0" w:tplc="AC7EECD6">
      <w:start w:val="1"/>
      <w:numFmt w:val="bullet"/>
      <w:lvlText w:val="-"/>
      <w:lvlJc w:val="left"/>
      <w:pPr>
        <w:ind w:left="720" w:hanging="360"/>
      </w:pPr>
      <w:rPr>
        <w:rFonts w:ascii="The Hand" w:hAnsi="The Hand" w:hint="default"/>
      </w:rPr>
    </w:lvl>
    <w:lvl w:ilvl="1" w:tplc="AC7EECD6">
      <w:start w:val="1"/>
      <w:numFmt w:val="bullet"/>
      <w:lvlText w:val="-"/>
      <w:lvlJc w:val="left"/>
      <w:pPr>
        <w:ind w:left="1440" w:hanging="360"/>
      </w:pPr>
      <w:rPr>
        <w:rFonts w:ascii="The Hand" w:hAnsi="The Ha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BB69E9"/>
    <w:multiLevelType w:val="hybridMultilevel"/>
    <w:tmpl w:val="DE8A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019A8"/>
    <w:multiLevelType w:val="multilevel"/>
    <w:tmpl w:val="E670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B76C7"/>
    <w:multiLevelType w:val="multilevel"/>
    <w:tmpl w:val="14CA07DE"/>
    <w:lvl w:ilvl="0">
      <w:start w:val="1"/>
      <w:numFmt w:val="bullet"/>
      <w:lvlText w:val="-"/>
      <w:lvlJc w:val="left"/>
      <w:pPr>
        <w:tabs>
          <w:tab w:val="num" w:pos="720"/>
        </w:tabs>
        <w:ind w:left="720" w:hanging="360"/>
      </w:pPr>
      <w:rPr>
        <w:rFonts w:ascii="The Hand" w:hAnsi="The Han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C515F"/>
    <w:multiLevelType w:val="multilevel"/>
    <w:tmpl w:val="D81A1ACE"/>
    <w:lvl w:ilvl="0">
      <w:start w:val="1"/>
      <w:numFmt w:val="bullet"/>
      <w:lvlText w:val="-"/>
      <w:lvlJc w:val="left"/>
      <w:pPr>
        <w:tabs>
          <w:tab w:val="num" w:pos="720"/>
        </w:tabs>
        <w:ind w:left="720" w:hanging="360"/>
      </w:pPr>
      <w:rPr>
        <w:rFonts w:ascii="The Hand" w:hAnsi="The Han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3382D"/>
    <w:multiLevelType w:val="multilevel"/>
    <w:tmpl w:val="87DA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886E52"/>
    <w:multiLevelType w:val="multilevel"/>
    <w:tmpl w:val="4460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060768">
    <w:abstractNumId w:val="4"/>
  </w:num>
  <w:num w:numId="2" w16cid:durableId="471598248">
    <w:abstractNumId w:val="15"/>
  </w:num>
  <w:num w:numId="3" w16cid:durableId="1390810947">
    <w:abstractNumId w:val="20"/>
  </w:num>
  <w:num w:numId="4" w16cid:durableId="1762798524">
    <w:abstractNumId w:val="11"/>
  </w:num>
  <w:num w:numId="5" w16cid:durableId="1610577761">
    <w:abstractNumId w:val="30"/>
  </w:num>
  <w:num w:numId="6" w16cid:durableId="2092002716">
    <w:abstractNumId w:val="7"/>
  </w:num>
  <w:num w:numId="7" w16cid:durableId="1401560264">
    <w:abstractNumId w:val="14"/>
  </w:num>
  <w:num w:numId="8" w16cid:durableId="1208226779">
    <w:abstractNumId w:val="25"/>
  </w:num>
  <w:num w:numId="9" w16cid:durableId="757023373">
    <w:abstractNumId w:val="33"/>
  </w:num>
  <w:num w:numId="10" w16cid:durableId="277614769">
    <w:abstractNumId w:val="24"/>
  </w:num>
  <w:num w:numId="11" w16cid:durableId="92212600">
    <w:abstractNumId w:val="0"/>
  </w:num>
  <w:num w:numId="12" w16cid:durableId="1943680632">
    <w:abstractNumId w:val="34"/>
  </w:num>
  <w:num w:numId="13" w16cid:durableId="2093234199">
    <w:abstractNumId w:val="17"/>
  </w:num>
  <w:num w:numId="14" w16cid:durableId="475882463">
    <w:abstractNumId w:val="18"/>
  </w:num>
  <w:num w:numId="15" w16cid:durableId="1746032865">
    <w:abstractNumId w:val="10"/>
  </w:num>
  <w:num w:numId="16" w16cid:durableId="1695962665">
    <w:abstractNumId w:val="9"/>
  </w:num>
  <w:num w:numId="17" w16cid:durableId="1986399211">
    <w:abstractNumId w:val="19"/>
  </w:num>
  <w:num w:numId="18" w16cid:durableId="1495610129">
    <w:abstractNumId w:val="27"/>
  </w:num>
  <w:num w:numId="19" w16cid:durableId="1515533762">
    <w:abstractNumId w:val="8"/>
  </w:num>
  <w:num w:numId="20" w16cid:durableId="288633409">
    <w:abstractNumId w:val="3"/>
  </w:num>
  <w:num w:numId="21" w16cid:durableId="251858401">
    <w:abstractNumId w:val="23"/>
  </w:num>
  <w:num w:numId="22" w16cid:durableId="2118669465">
    <w:abstractNumId w:val="2"/>
  </w:num>
  <w:num w:numId="23" w16cid:durableId="1229413657">
    <w:abstractNumId w:val="1"/>
  </w:num>
  <w:num w:numId="24" w16cid:durableId="585651541">
    <w:abstractNumId w:val="28"/>
  </w:num>
  <w:num w:numId="25" w16cid:durableId="1003818124">
    <w:abstractNumId w:val="12"/>
  </w:num>
  <w:num w:numId="26" w16cid:durableId="626743808">
    <w:abstractNumId w:val="21"/>
  </w:num>
  <w:num w:numId="27" w16cid:durableId="32853546">
    <w:abstractNumId w:val="32"/>
  </w:num>
  <w:num w:numId="28" w16cid:durableId="270356965">
    <w:abstractNumId w:val="6"/>
  </w:num>
  <w:num w:numId="29" w16cid:durableId="2132356755">
    <w:abstractNumId w:val="31"/>
  </w:num>
  <w:num w:numId="30" w16cid:durableId="151917126">
    <w:abstractNumId w:val="13"/>
  </w:num>
  <w:num w:numId="31" w16cid:durableId="1743483892">
    <w:abstractNumId w:val="5"/>
  </w:num>
  <w:num w:numId="32" w16cid:durableId="452527317">
    <w:abstractNumId w:val="26"/>
  </w:num>
  <w:num w:numId="33" w16cid:durableId="157043892">
    <w:abstractNumId w:val="29"/>
  </w:num>
  <w:num w:numId="34" w16cid:durableId="1592809770">
    <w:abstractNumId w:val="22"/>
  </w:num>
  <w:num w:numId="35" w16cid:durableId="7500112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67"/>
    <w:rsid w:val="00006A35"/>
    <w:rsid w:val="00022AAD"/>
    <w:rsid w:val="00050DA9"/>
    <w:rsid w:val="000A4CF3"/>
    <w:rsid w:val="000D268F"/>
    <w:rsid w:val="001209AC"/>
    <w:rsid w:val="001724ED"/>
    <w:rsid w:val="001A0267"/>
    <w:rsid w:val="002627B1"/>
    <w:rsid w:val="00287AEF"/>
    <w:rsid w:val="002C0E7A"/>
    <w:rsid w:val="002E68E2"/>
    <w:rsid w:val="003325DA"/>
    <w:rsid w:val="003E5EE3"/>
    <w:rsid w:val="003F23C1"/>
    <w:rsid w:val="00412B9D"/>
    <w:rsid w:val="00450A0D"/>
    <w:rsid w:val="0059783C"/>
    <w:rsid w:val="005C78CB"/>
    <w:rsid w:val="00604442"/>
    <w:rsid w:val="006078B0"/>
    <w:rsid w:val="006B3012"/>
    <w:rsid w:val="006E0FD9"/>
    <w:rsid w:val="007852B5"/>
    <w:rsid w:val="00895E6A"/>
    <w:rsid w:val="008969AF"/>
    <w:rsid w:val="008C5CC5"/>
    <w:rsid w:val="009D2AED"/>
    <w:rsid w:val="009D7E72"/>
    <w:rsid w:val="009F19FE"/>
    <w:rsid w:val="00A10DC3"/>
    <w:rsid w:val="00A55BCA"/>
    <w:rsid w:val="00A81CB9"/>
    <w:rsid w:val="00AF7650"/>
    <w:rsid w:val="00C8083C"/>
    <w:rsid w:val="00CE34C0"/>
    <w:rsid w:val="00D54C8A"/>
    <w:rsid w:val="00D77F67"/>
    <w:rsid w:val="00E476D8"/>
    <w:rsid w:val="00ED4790"/>
    <w:rsid w:val="00ED7FF6"/>
    <w:rsid w:val="00F82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1FAD"/>
  <w15:chartTrackingRefBased/>
  <w15:docId w15:val="{2F19B16C-B700-48C7-8B57-5E9B9A50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F67"/>
    <w:rPr>
      <w:rFonts w:eastAsiaTheme="majorEastAsia" w:cstheme="majorBidi"/>
      <w:color w:val="272727" w:themeColor="text1" w:themeTint="D8"/>
    </w:rPr>
  </w:style>
  <w:style w:type="paragraph" w:styleId="Title">
    <w:name w:val="Title"/>
    <w:basedOn w:val="Normal"/>
    <w:next w:val="Normal"/>
    <w:link w:val="TitleChar"/>
    <w:uiPriority w:val="10"/>
    <w:qFormat/>
    <w:rsid w:val="00D77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F67"/>
    <w:pPr>
      <w:spacing w:before="160"/>
      <w:jc w:val="center"/>
    </w:pPr>
    <w:rPr>
      <w:i/>
      <w:iCs/>
      <w:color w:val="404040" w:themeColor="text1" w:themeTint="BF"/>
    </w:rPr>
  </w:style>
  <w:style w:type="character" w:customStyle="1" w:styleId="QuoteChar">
    <w:name w:val="Quote Char"/>
    <w:basedOn w:val="DefaultParagraphFont"/>
    <w:link w:val="Quote"/>
    <w:uiPriority w:val="29"/>
    <w:rsid w:val="00D77F67"/>
    <w:rPr>
      <w:i/>
      <w:iCs/>
      <w:color w:val="404040" w:themeColor="text1" w:themeTint="BF"/>
    </w:rPr>
  </w:style>
  <w:style w:type="paragraph" w:styleId="ListParagraph">
    <w:name w:val="List Paragraph"/>
    <w:basedOn w:val="Normal"/>
    <w:uiPriority w:val="34"/>
    <w:qFormat/>
    <w:rsid w:val="00D77F67"/>
    <w:pPr>
      <w:ind w:left="720"/>
      <w:contextualSpacing/>
    </w:pPr>
  </w:style>
  <w:style w:type="character" w:styleId="IntenseEmphasis">
    <w:name w:val="Intense Emphasis"/>
    <w:basedOn w:val="DefaultParagraphFont"/>
    <w:uiPriority w:val="21"/>
    <w:qFormat/>
    <w:rsid w:val="00D77F67"/>
    <w:rPr>
      <w:i/>
      <w:iCs/>
      <w:color w:val="0F4761" w:themeColor="accent1" w:themeShade="BF"/>
    </w:rPr>
  </w:style>
  <w:style w:type="paragraph" w:styleId="IntenseQuote">
    <w:name w:val="Intense Quote"/>
    <w:basedOn w:val="Normal"/>
    <w:next w:val="Normal"/>
    <w:link w:val="IntenseQuoteChar"/>
    <w:uiPriority w:val="30"/>
    <w:qFormat/>
    <w:rsid w:val="00D77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F67"/>
    <w:rPr>
      <w:i/>
      <w:iCs/>
      <w:color w:val="0F4761" w:themeColor="accent1" w:themeShade="BF"/>
    </w:rPr>
  </w:style>
  <w:style w:type="character" w:styleId="IntenseReference">
    <w:name w:val="Intense Reference"/>
    <w:basedOn w:val="DefaultParagraphFont"/>
    <w:uiPriority w:val="32"/>
    <w:qFormat/>
    <w:rsid w:val="00D77F67"/>
    <w:rPr>
      <w:b/>
      <w:bCs/>
      <w:smallCaps/>
      <w:color w:val="0F4761" w:themeColor="accent1" w:themeShade="BF"/>
      <w:spacing w:val="5"/>
    </w:rPr>
  </w:style>
  <w:style w:type="character" w:styleId="Hyperlink">
    <w:name w:val="Hyperlink"/>
    <w:basedOn w:val="DefaultParagraphFont"/>
    <w:uiPriority w:val="99"/>
    <w:unhideWhenUsed/>
    <w:rsid w:val="00D77F67"/>
    <w:rPr>
      <w:color w:val="467886" w:themeColor="hyperlink"/>
      <w:u w:val="single"/>
    </w:rPr>
  </w:style>
  <w:style w:type="character" w:styleId="UnresolvedMention">
    <w:name w:val="Unresolved Mention"/>
    <w:basedOn w:val="DefaultParagraphFont"/>
    <w:uiPriority w:val="99"/>
    <w:semiHidden/>
    <w:unhideWhenUsed/>
    <w:rsid w:val="00D7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8951">
      <w:bodyDiv w:val="1"/>
      <w:marLeft w:val="0"/>
      <w:marRight w:val="0"/>
      <w:marTop w:val="0"/>
      <w:marBottom w:val="0"/>
      <w:divBdr>
        <w:top w:val="none" w:sz="0" w:space="0" w:color="auto"/>
        <w:left w:val="none" w:sz="0" w:space="0" w:color="auto"/>
        <w:bottom w:val="none" w:sz="0" w:space="0" w:color="auto"/>
        <w:right w:val="none" w:sz="0" w:space="0" w:color="auto"/>
      </w:divBdr>
    </w:div>
    <w:div w:id="186456770">
      <w:bodyDiv w:val="1"/>
      <w:marLeft w:val="0"/>
      <w:marRight w:val="0"/>
      <w:marTop w:val="0"/>
      <w:marBottom w:val="0"/>
      <w:divBdr>
        <w:top w:val="none" w:sz="0" w:space="0" w:color="auto"/>
        <w:left w:val="none" w:sz="0" w:space="0" w:color="auto"/>
        <w:bottom w:val="none" w:sz="0" w:space="0" w:color="auto"/>
        <w:right w:val="none" w:sz="0" w:space="0" w:color="auto"/>
      </w:divBdr>
    </w:div>
    <w:div w:id="402143891">
      <w:bodyDiv w:val="1"/>
      <w:marLeft w:val="0"/>
      <w:marRight w:val="0"/>
      <w:marTop w:val="0"/>
      <w:marBottom w:val="0"/>
      <w:divBdr>
        <w:top w:val="none" w:sz="0" w:space="0" w:color="auto"/>
        <w:left w:val="none" w:sz="0" w:space="0" w:color="auto"/>
        <w:bottom w:val="none" w:sz="0" w:space="0" w:color="auto"/>
        <w:right w:val="none" w:sz="0" w:space="0" w:color="auto"/>
      </w:divBdr>
    </w:div>
    <w:div w:id="650720373">
      <w:bodyDiv w:val="1"/>
      <w:marLeft w:val="0"/>
      <w:marRight w:val="0"/>
      <w:marTop w:val="0"/>
      <w:marBottom w:val="0"/>
      <w:divBdr>
        <w:top w:val="none" w:sz="0" w:space="0" w:color="auto"/>
        <w:left w:val="none" w:sz="0" w:space="0" w:color="auto"/>
        <w:bottom w:val="none" w:sz="0" w:space="0" w:color="auto"/>
        <w:right w:val="none" w:sz="0" w:space="0" w:color="auto"/>
      </w:divBdr>
    </w:div>
    <w:div w:id="1345354033">
      <w:bodyDiv w:val="1"/>
      <w:marLeft w:val="0"/>
      <w:marRight w:val="0"/>
      <w:marTop w:val="0"/>
      <w:marBottom w:val="0"/>
      <w:divBdr>
        <w:top w:val="none" w:sz="0" w:space="0" w:color="auto"/>
        <w:left w:val="none" w:sz="0" w:space="0" w:color="auto"/>
        <w:bottom w:val="none" w:sz="0" w:space="0" w:color="auto"/>
        <w:right w:val="none" w:sz="0" w:space="0" w:color="auto"/>
      </w:divBdr>
      <w:divsChild>
        <w:div w:id="69207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997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9840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869019">
      <w:bodyDiv w:val="1"/>
      <w:marLeft w:val="0"/>
      <w:marRight w:val="0"/>
      <w:marTop w:val="0"/>
      <w:marBottom w:val="0"/>
      <w:divBdr>
        <w:top w:val="none" w:sz="0" w:space="0" w:color="auto"/>
        <w:left w:val="none" w:sz="0" w:space="0" w:color="auto"/>
        <w:bottom w:val="none" w:sz="0" w:space="0" w:color="auto"/>
        <w:right w:val="none" w:sz="0" w:space="0" w:color="auto"/>
      </w:divBdr>
      <w:divsChild>
        <w:div w:id="724179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711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060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si.charitycommissi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Charlton</dc:creator>
  <cp:keywords/>
  <dc:description/>
  <cp:lastModifiedBy>Chloe Charlton</cp:lastModifiedBy>
  <cp:revision>30</cp:revision>
  <dcterms:created xsi:type="dcterms:W3CDTF">2025-05-21T15:55:00Z</dcterms:created>
  <dcterms:modified xsi:type="dcterms:W3CDTF">2025-07-08T14:13:00Z</dcterms:modified>
</cp:coreProperties>
</file>